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494" w:rsidRPr="00A36432" w:rsidRDefault="005B6494" w:rsidP="000A507D">
      <w:pPr>
        <w:shd w:val="clear" w:color="auto" w:fill="FFFFFF"/>
        <w:spacing w:after="0"/>
        <w:ind w:right="1134"/>
        <w:jc w:val="center"/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</w:pPr>
      <w:bookmarkStart w:id="0" w:name="_GoBack"/>
      <w:r w:rsidRPr="00A36432"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  <w:t>РЕЕСТР</w:t>
      </w:r>
      <w:r w:rsidRPr="00A36432">
        <w:rPr>
          <w:rFonts w:eastAsia="Times New Roman" w:cs="Times New Roman"/>
          <w:b/>
          <w:bCs/>
          <w:color w:val="2B2B2B"/>
          <w:sz w:val="24"/>
          <w:szCs w:val="24"/>
          <w:lang w:eastAsia="ru-RU"/>
        </w:rPr>
        <w:br/>
        <w:t>предложений и ответов</w:t>
      </w:r>
    </w:p>
    <w:p w:rsidR="00A36432" w:rsidRPr="00A36432" w:rsidRDefault="00A36432" w:rsidP="000A507D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color w:val="000000" w:themeColor="text1"/>
          <w:sz w:val="24"/>
          <w:szCs w:val="24"/>
        </w:rPr>
      </w:pPr>
      <w:r w:rsidRPr="00A36432">
        <w:rPr>
          <w:rFonts w:cs="Times New Roman"/>
          <w:color w:val="000000" w:themeColor="text1"/>
          <w:sz w:val="24"/>
          <w:szCs w:val="24"/>
        </w:rPr>
        <w:t xml:space="preserve">обсуждения проекта </w:t>
      </w:r>
      <w:r w:rsidR="00331AC4" w:rsidRPr="00067AEB">
        <w:rPr>
          <w:rFonts w:cs="Times New Roman"/>
          <w:color w:val="000000" w:themeColor="text1"/>
          <w:sz w:val="24"/>
          <w:szCs w:val="24"/>
        </w:rPr>
        <w:t>Закона Кыргызской Республики «Об обращении лекарственных средств»</w:t>
      </w:r>
    </w:p>
    <w:bookmarkEnd w:id="0"/>
    <w:p w:rsidR="00A36432" w:rsidRPr="00A36432" w:rsidRDefault="00A36432" w:rsidP="00A36432">
      <w:pPr>
        <w:shd w:val="clear" w:color="auto" w:fill="FFFFFF"/>
        <w:spacing w:after="0"/>
        <w:ind w:left="1134" w:right="1134"/>
        <w:jc w:val="center"/>
        <w:rPr>
          <w:rFonts w:eastAsia="Times New Roman" w:cs="Times New Roman"/>
          <w:color w:val="2B2B2B"/>
          <w:sz w:val="24"/>
          <w:szCs w:val="24"/>
          <w:lang w:eastAsia="ru-RU"/>
        </w:rPr>
      </w:pPr>
    </w:p>
    <w:tbl>
      <w:tblPr>
        <w:tblW w:w="509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6521"/>
        <w:gridCol w:w="1844"/>
        <w:gridCol w:w="1416"/>
        <w:gridCol w:w="4356"/>
      </w:tblGrid>
      <w:tr w:rsidR="00A36432" w:rsidRPr="00043EF2" w:rsidTr="009371B6">
        <w:tc>
          <w:tcPr>
            <w:tcW w:w="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043EF2" w:rsidRDefault="005B6494" w:rsidP="00553C39">
            <w:pPr>
              <w:spacing w:after="0"/>
              <w:jc w:val="center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>Рег</w:t>
            </w:r>
            <w:r w:rsidR="00A36432" w:rsidRPr="00043EF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>.</w:t>
            </w:r>
            <w:r w:rsidRPr="00043EF2">
              <w:rPr>
                <w:rFonts w:eastAsia="Times New Roman" w:cs="Times New Roman"/>
                <w:bCs/>
                <w:color w:val="2B2B2B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2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043EF2" w:rsidRDefault="005B6494" w:rsidP="00553C39">
            <w:pPr>
              <w:spacing w:after="0"/>
              <w:jc w:val="center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Замечания и (или) предложения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043EF2" w:rsidRDefault="005B6494" w:rsidP="00553C39">
            <w:pPr>
              <w:spacing w:after="0"/>
              <w:jc w:val="center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Автор (участник публичных консультаций)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043EF2" w:rsidRDefault="005B6494" w:rsidP="00553C39">
            <w:pPr>
              <w:spacing w:after="0"/>
              <w:jc w:val="center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Дата </w:t>
            </w:r>
            <w:r w:rsidR="00A36432" w:rsidRPr="00043EF2">
              <w:rPr>
                <w:rFonts w:eastAsia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поступления</w:t>
            </w:r>
          </w:p>
        </w:tc>
        <w:tc>
          <w:tcPr>
            <w:tcW w:w="1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494" w:rsidRPr="00043EF2" w:rsidRDefault="005B6494" w:rsidP="00553C39">
            <w:pPr>
              <w:spacing w:after="0"/>
              <w:jc w:val="center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 xml:space="preserve">Позиция </w:t>
            </w:r>
            <w:r w:rsidR="00A36432" w:rsidRPr="00043EF2">
              <w:rPr>
                <w:rFonts w:eastAsia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МЗ КР</w:t>
            </w:r>
          </w:p>
        </w:tc>
      </w:tr>
      <w:tr w:rsidR="005140F1" w:rsidRPr="00043EF2" w:rsidTr="009371B6">
        <w:tc>
          <w:tcPr>
            <w:tcW w:w="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0F1" w:rsidRPr="00043EF2" w:rsidRDefault="005140F1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EF2" w:rsidRPr="00043EF2" w:rsidRDefault="00043EF2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b/>
                <w:bCs/>
                <w:sz w:val="24"/>
                <w:szCs w:val="24"/>
              </w:rPr>
              <w:t>В Статью 35. Ввоз и вывоз лекарственных средств включить пункт 10</w:t>
            </w:r>
          </w:p>
          <w:p w:rsidR="00043EF2" w:rsidRPr="00043EF2" w:rsidRDefault="00043EF2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> 10. Для снижения рисков ввоза несоответствующего качества лекарственных препаратов: запрещается ввоз на территорию Кыргызской Республики и государственная регистрация лекарственных средств, произведенных иностранными производителями и не включенных в следующие перечни:</w:t>
            </w:r>
          </w:p>
          <w:p w:rsidR="00043EF2" w:rsidRPr="00043EF2" w:rsidRDefault="00043EF2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>10.1. Перечень преквалифицированных лекарственных средств Всемирной организации здравоохранения,</w:t>
            </w:r>
          </w:p>
          <w:p w:rsidR="00043EF2" w:rsidRPr="00043EF2" w:rsidRDefault="00043EF2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>10.2. либо не зарегистрированные в странах с жёсткой регуляторной политикой, такими регуляторными органами, как:  Администрация по пищевым продуктам и лекарственным средствам США (FDA), или Европейское агентство по медицинским продуктам (ЕМА) (по централизованной процедуре) или Агентство по лекарственным средствам и продуктам медицинского назначения Японии (PMDA) или Агентство терапевтических продуктов Швейцарии (Swissmedic) или Агентство по регулированию лекарственных средств и продуктов медицинского назначения Великобритании (MHRA);</w:t>
            </w:r>
          </w:p>
          <w:p w:rsidR="00043EF2" w:rsidRPr="00043EF2" w:rsidRDefault="00043EF2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 xml:space="preserve">10.3. Требования части 10 настоящей статьи не распространяются на лекарственные средства, </w:t>
            </w:r>
            <w:r w:rsidRPr="00043EF2">
              <w:rPr>
                <w:rFonts w:cs="Times New Roman"/>
                <w:sz w:val="24"/>
                <w:szCs w:val="24"/>
              </w:rPr>
              <w:lastRenderedPageBreak/>
              <w:t>произведенные в странах-членах Евразийского экономического союза (ЕАЭС)  </w:t>
            </w:r>
          </w:p>
          <w:p w:rsidR="005140F1" w:rsidRPr="00043EF2" w:rsidRDefault="00043EF2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>10.4. Требования части 10 настоящей статьи не распространяются на лекарственные средства, ранее зарегистрированные в Кыргызской Республике до окончания срока их регистрации.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BD18CC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К. Сейитова (</w:t>
            </w:r>
            <w:r w:rsidR="00925832"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Эфи компани</w:t>
            </w: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925832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05B6" w:rsidRPr="00043EF2" w:rsidRDefault="0041059F" w:rsidP="00553C39">
            <w:pPr>
              <w:shd w:val="clear" w:color="auto" w:fill="FFFFFF"/>
              <w:spacing w:after="0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отклоняется.</w:t>
            </w: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="000B05B6" w:rsidRPr="00043EF2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предложение запрета ввоза лекарств производителей, не включенных в какие-либо перечни необосновано. </w:t>
            </w:r>
          </w:p>
          <w:p w:rsidR="000B05B6" w:rsidRPr="000B05B6" w:rsidRDefault="000B05B6" w:rsidP="00553C39">
            <w:pPr>
              <w:shd w:val="clear" w:color="auto" w:fill="FFFFFF"/>
              <w:spacing w:after="0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B05B6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В КР действуют Соглашения и для определения </w:t>
            </w:r>
            <w:r w:rsidRPr="00043EF2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качества, эффективности и безопасности</w:t>
            </w:r>
            <w:r w:rsidRPr="000B05B6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 xml:space="preserve"> допускаемых на рынок КР лекарств выстроена система государственной регистрации лекарственных средств.</w:t>
            </w:r>
          </w:p>
          <w:p w:rsidR="000B05B6" w:rsidRPr="000B05B6" w:rsidRDefault="000B05B6" w:rsidP="00553C39">
            <w:pPr>
              <w:shd w:val="clear" w:color="auto" w:fill="FFFFFF"/>
              <w:spacing w:after="0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B05B6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0B05B6" w:rsidRPr="000B05B6" w:rsidRDefault="000B05B6" w:rsidP="00553C39">
            <w:pPr>
              <w:shd w:val="clear" w:color="auto" w:fill="FFFFFF"/>
              <w:spacing w:after="0"/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</w:pPr>
            <w:r w:rsidRPr="000B05B6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Также по правилам регистрации (</w:t>
            </w:r>
            <w:r w:rsidR="00925832" w:rsidRPr="00043EF2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Решение ЕАЭС №78</w:t>
            </w:r>
            <w:r w:rsidRPr="000B05B6">
              <w:rPr>
                <w:rFonts w:eastAsia="Times New Roman" w:cs="Times New Roman"/>
                <w:color w:val="222222"/>
                <w:sz w:val="24"/>
                <w:szCs w:val="24"/>
                <w:lang w:eastAsia="ru-RU"/>
              </w:rPr>
              <w:t>) на данный момент нет никаких привилегий относительно производителей, включенных в указанные в обращении   перечни.</w:t>
            </w:r>
          </w:p>
          <w:p w:rsidR="005140F1" w:rsidRPr="00043EF2" w:rsidRDefault="00331AC4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40F1" w:rsidRPr="00043EF2" w:rsidTr="009371B6">
        <w:tc>
          <w:tcPr>
            <w:tcW w:w="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331AC4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116" w:rsidRPr="00043EF2" w:rsidRDefault="006A0116" w:rsidP="00553C39">
            <w:pPr>
              <w:pStyle w:val="2"/>
              <w:spacing w:before="0"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43EF2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Статья 28. Оптовая реализация лекарственных средств</w:t>
            </w:r>
          </w:p>
          <w:p w:rsidR="001F2050" w:rsidRPr="00043EF2" w:rsidRDefault="001F2050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>Внести в статью некоммерческие организации, которые могли бы без наличия лицензии приобретать лекарственные средства в благотворительных целях</w:t>
            </w:r>
          </w:p>
          <w:p w:rsidR="006A0116" w:rsidRPr="00043EF2" w:rsidRDefault="006A0116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</w:p>
          <w:p w:rsidR="005140F1" w:rsidRPr="00043EF2" w:rsidRDefault="005140F1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BD18CC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Сабырбекова (</w:t>
            </w:r>
            <w:r w:rsidR="00EA7E1F" w:rsidRPr="00043EF2">
              <w:rPr>
                <w:rFonts w:cs="Times New Roman"/>
                <w:sz w:val="24"/>
                <w:szCs w:val="24"/>
              </w:rPr>
              <w:t>ОФ «Эргене»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9371B6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050" w:rsidRPr="00043EF2" w:rsidRDefault="00B64E3C" w:rsidP="00553C39">
            <w:pPr>
              <w:spacing w:after="0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принимается.</w:t>
            </w:r>
          </w:p>
          <w:p w:rsidR="005140F1" w:rsidRPr="00043EF2" w:rsidRDefault="001F2050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cs="Times New Roman"/>
                <w:sz w:val="24"/>
                <w:szCs w:val="24"/>
              </w:rPr>
              <w:t xml:space="preserve">7) </w:t>
            </w:r>
            <w:r w:rsidRPr="00043EF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негосударственным (некоммерческим) организациям для осуществления благотворительной деятельности, с предоставлением информации о распределении лекарственных средств в </w:t>
            </w:r>
            <w:r w:rsidRPr="00043EF2">
              <w:rPr>
                <w:rFonts w:cs="Times New Roman"/>
                <w:sz w:val="24"/>
                <w:szCs w:val="24"/>
              </w:rPr>
              <w:t xml:space="preserve">уполномоченный государственный орган Кыргызской Республики в области </w:t>
            </w:r>
            <w:r w:rsidR="00BD18CC" w:rsidRPr="00043EF2">
              <w:rPr>
                <w:rFonts w:cs="Times New Roman"/>
                <w:sz w:val="24"/>
                <w:szCs w:val="24"/>
              </w:rPr>
              <w:t>здравоохранения</w:t>
            </w:r>
            <w:r w:rsidR="00BD18CC" w:rsidRPr="00043EF2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5140F1" w:rsidRPr="00043EF2" w:rsidTr="009371B6">
        <w:tc>
          <w:tcPr>
            <w:tcW w:w="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331AC4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490" w:rsidRPr="00043EF2" w:rsidRDefault="008F1490" w:rsidP="00553C39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043EF2">
              <w:rPr>
                <w:rFonts w:cs="Times New Roman"/>
                <w:b/>
                <w:bCs/>
                <w:sz w:val="24"/>
                <w:szCs w:val="24"/>
              </w:rPr>
              <w:t xml:space="preserve">Предложения по гуманитарным ЛС </w:t>
            </w:r>
          </w:p>
          <w:p w:rsidR="008F1490" w:rsidRPr="00043EF2" w:rsidRDefault="008F1490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 xml:space="preserve">Просим уменьшить требования к сроку годности ввозимых лекарственных средств для лечение социально значимых заболеваний, дорогостоящих и входящих в ПЖЛЛС, в утвержденные в КР клинические руководства до 6-ти месяцев с условием расчета на пациентов и запроса/подтверждения со стороны ОЗ. </w:t>
            </w:r>
          </w:p>
          <w:p w:rsidR="005140F1" w:rsidRPr="00043EF2" w:rsidRDefault="005140F1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BD18CC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Т. Сабырбекова (</w:t>
            </w:r>
            <w:r w:rsidR="00EA7E1F" w:rsidRPr="00043EF2">
              <w:rPr>
                <w:rFonts w:cs="Times New Roman"/>
                <w:sz w:val="24"/>
                <w:szCs w:val="24"/>
              </w:rPr>
              <w:t>ОФ «Эргене»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9371B6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331AC4" w:rsidP="00553C39">
            <w:pPr>
              <w:spacing w:after="0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 xml:space="preserve">Предложение принимается частично. </w:t>
            </w:r>
          </w:p>
          <w:p w:rsidR="008F1490" w:rsidRPr="00043EF2" w:rsidRDefault="008F1490" w:rsidP="00553C3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043EF2">
              <w:rPr>
                <w:rFonts w:cs="Times New Roman"/>
                <w:b/>
                <w:sz w:val="24"/>
                <w:szCs w:val="24"/>
              </w:rPr>
              <w:t>Статья 35. Ввоз и вывоз лекарственных средств</w:t>
            </w:r>
          </w:p>
          <w:p w:rsidR="008F1490" w:rsidRPr="00043EF2" w:rsidRDefault="008F1490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cs="Times New Roman"/>
                <w:sz w:val="24"/>
                <w:szCs w:val="24"/>
              </w:rPr>
              <w:t xml:space="preserve">9. Срок годности лекарственных средств, ввозимых по линии гуманитарной помощи, к дате ввоза должен составлять не менее 12 месяцев для лекарственных средств со сроком годности более одного года и не менее 50 процентов от </w:t>
            </w:r>
            <w:r w:rsidRPr="00043EF2">
              <w:rPr>
                <w:rFonts w:cs="Times New Roman"/>
                <w:sz w:val="24"/>
                <w:szCs w:val="24"/>
                <w:lang w:val="ky-KG"/>
              </w:rPr>
              <w:t>всего</w:t>
            </w:r>
            <w:r w:rsidRPr="00043EF2">
              <w:rPr>
                <w:rFonts w:cs="Times New Roman"/>
                <w:color w:val="FF0000"/>
                <w:sz w:val="24"/>
                <w:szCs w:val="24"/>
                <w:lang w:val="ky-KG"/>
              </w:rPr>
              <w:t xml:space="preserve"> </w:t>
            </w:r>
            <w:r w:rsidRPr="00043EF2">
              <w:rPr>
                <w:rFonts w:cs="Times New Roman"/>
                <w:sz w:val="24"/>
                <w:szCs w:val="24"/>
              </w:rPr>
              <w:t xml:space="preserve">срока годности - для лекарственных средств со сроком годности один год и менее, </w:t>
            </w:r>
            <w:r w:rsidRPr="00043EF2">
              <w:rPr>
                <w:rFonts w:cs="Times New Roman"/>
                <w:b/>
                <w:sz w:val="24"/>
                <w:szCs w:val="24"/>
                <w:u w:val="single"/>
              </w:rPr>
              <w:t>за исключением случаев адресной помощи</w:t>
            </w:r>
            <w:r w:rsidRPr="00043EF2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5140F1" w:rsidRPr="00043EF2" w:rsidTr="009371B6">
        <w:tc>
          <w:tcPr>
            <w:tcW w:w="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BD18CC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55D3" w:rsidRPr="00043EF2" w:rsidRDefault="00D855D3" w:rsidP="00553C39">
            <w:pPr>
              <w:pStyle w:val="a3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contextualSpacing w:val="0"/>
              <w:jc w:val="both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Не ограничивать визуальную наружную рекламу, так как она дает информацию не только населению, но также и врачам.</w:t>
            </w:r>
          </w:p>
          <w:p w:rsidR="005140F1" w:rsidRPr="00043EF2" w:rsidRDefault="005140F1" w:rsidP="00553C39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BD18CC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Е. Зыкова (</w:t>
            </w:r>
            <w:r w:rsidR="00A96894" w:rsidRPr="00043EF2">
              <w:rPr>
                <w:rFonts w:cs="Times New Roman"/>
                <w:sz w:val="24"/>
                <w:szCs w:val="24"/>
              </w:rPr>
              <w:t>Берлин-Хеми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  <w:p w:rsidR="00A96894" w:rsidRPr="00043EF2" w:rsidRDefault="00BD18CC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А. Джунушева (</w:t>
            </w:r>
            <w:r w:rsidR="00A96894" w:rsidRPr="00043EF2">
              <w:rPr>
                <w:rFonts w:cs="Times New Roman"/>
                <w:sz w:val="24"/>
                <w:szCs w:val="24"/>
              </w:rPr>
              <w:t>Фармстандарт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9371B6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0F1" w:rsidRPr="00043EF2" w:rsidRDefault="00A96894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отклонено</w:t>
            </w: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. П</w:t>
            </w:r>
            <w:r w:rsidRPr="00043EF2">
              <w:rPr>
                <w:rFonts w:cs="Times New Roman"/>
                <w:sz w:val="24"/>
                <w:szCs w:val="24"/>
              </w:rPr>
              <w:t xml:space="preserve">овсеместная реклама лекарств приводит к их бесконтрольному применению и повышению самолечения населения </w:t>
            </w:r>
          </w:p>
        </w:tc>
      </w:tr>
      <w:tr w:rsidR="000459E3" w:rsidRPr="00043EF2" w:rsidTr="009371B6">
        <w:tc>
          <w:tcPr>
            <w:tcW w:w="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E3" w:rsidRPr="00043EF2" w:rsidRDefault="00BD18CC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E3" w:rsidRPr="00043EF2" w:rsidRDefault="000459E3" w:rsidP="00553C39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43EF2">
              <w:rPr>
                <w:rFonts w:cs="Times New Roman"/>
                <w:b/>
                <w:sz w:val="24"/>
                <w:szCs w:val="24"/>
              </w:rPr>
              <w:t>Включить отдельную статью:</w:t>
            </w:r>
          </w:p>
          <w:p w:rsidR="000459E3" w:rsidRPr="00043EF2" w:rsidRDefault="000459E3" w:rsidP="00553C39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43EF2">
              <w:rPr>
                <w:rFonts w:cs="Times New Roman"/>
                <w:b/>
                <w:sz w:val="24"/>
                <w:szCs w:val="24"/>
              </w:rPr>
              <w:t xml:space="preserve">Статья ХХ. Постмаркетинговый контроль качеств ЛС  </w:t>
            </w:r>
          </w:p>
          <w:p w:rsidR="000459E3" w:rsidRPr="00043EF2" w:rsidRDefault="000459E3" w:rsidP="00553C3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contextualSpacing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>Постмаркетинговый контроль качества ЛС осуществляется с целью установления соответствия качества лекарственных средств, ввезенного в страну или произведенного в стране, и находящиеся на стадии обращения, на рынке страны, требованиям нормативного документа по качеству.</w:t>
            </w:r>
          </w:p>
          <w:p w:rsidR="000459E3" w:rsidRPr="00043EF2" w:rsidRDefault="000459E3" w:rsidP="00553C3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contextualSpacing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 xml:space="preserve">Постмаркетинговый контроль качества ЛС проводиться в интервале времени между выходом ЛС на рынок и датой истечения срока годности и включат процедуры отбор образцов и испытания качества в аккредитованных испытательных лабораториях.  </w:t>
            </w:r>
          </w:p>
          <w:p w:rsidR="000459E3" w:rsidRPr="005948C3" w:rsidRDefault="000459E3" w:rsidP="00553C39">
            <w:pPr>
              <w:pStyle w:val="a3"/>
              <w:numPr>
                <w:ilvl w:val="0"/>
                <w:numId w:val="4"/>
              </w:numPr>
              <w:spacing w:after="0"/>
              <w:ind w:left="0" w:firstLine="0"/>
              <w:contextualSpacing w:val="0"/>
              <w:jc w:val="both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cs="Times New Roman"/>
                <w:sz w:val="24"/>
                <w:szCs w:val="24"/>
              </w:rPr>
              <w:t>Порядок проведения постмаркетингового контроля  качества лекарственных средств утверждаются Кабинетом Министров Кыргызской Республики.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E3" w:rsidRPr="00043EF2" w:rsidRDefault="000459E3" w:rsidP="00553C39">
            <w:pPr>
              <w:spacing w:after="0"/>
              <w:rPr>
                <w:rFonts w:cs="Times New Roman"/>
                <w:sz w:val="24"/>
                <w:szCs w:val="24"/>
                <w:lang w:val="en-US"/>
              </w:rPr>
            </w:pPr>
            <w:r w:rsidRPr="00043EF2">
              <w:rPr>
                <w:rFonts w:cs="Times New Roman"/>
                <w:sz w:val="24"/>
                <w:szCs w:val="24"/>
              </w:rPr>
              <w:t>А. Тологонов (</w:t>
            </w:r>
            <w:r w:rsidRPr="00043EF2">
              <w:rPr>
                <w:rFonts w:cs="Times New Roman"/>
                <w:sz w:val="24"/>
                <w:szCs w:val="24"/>
                <w:lang w:val="en-US"/>
              </w:rPr>
              <w:t>USP UNDP)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E3" w:rsidRPr="00043EF2" w:rsidRDefault="009371B6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9E3" w:rsidRPr="00043EF2" w:rsidRDefault="000459E3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 w:rsidRPr="00043EF2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 xml:space="preserve">Предложение отклонено. </w:t>
            </w: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 xml:space="preserve">Контроль качества лекарств в пострегистрационном периоде включено в статью 33. </w:t>
            </w:r>
            <w:r w:rsidRPr="00043EF2"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Фармацевтическая инспекция</w:t>
            </w:r>
          </w:p>
        </w:tc>
      </w:tr>
      <w:tr w:rsidR="005948C3" w:rsidRPr="00043EF2" w:rsidTr="009371B6">
        <w:tc>
          <w:tcPr>
            <w:tcW w:w="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Default="005948C3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Default="005948C3" w:rsidP="00553C39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Изложить статью, касающейся Фармакопеи</w:t>
            </w:r>
          </w:p>
          <w:p w:rsidR="005948C3" w:rsidRDefault="005948C3" w:rsidP="00553C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 Кыргызской Республике, если иное не </w:t>
            </w:r>
            <w:r w:rsidRPr="00884EED">
              <w:rPr>
                <w:sz w:val="24"/>
                <w:szCs w:val="24"/>
              </w:rPr>
              <w:t>установлено вступившими в установленном законом порядке в силу международными договорами, участницей которых является Кыргызская Республика</w:t>
            </w:r>
            <w:r>
              <w:rPr>
                <w:sz w:val="24"/>
                <w:szCs w:val="24"/>
              </w:rPr>
              <w:t>, признаются фармакопеи по следующим уровням приоритетности:</w:t>
            </w:r>
          </w:p>
          <w:p w:rsidR="005948C3" w:rsidRDefault="005948C3" w:rsidP="00553C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453F4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Европейская фармакопея;</w:t>
            </w:r>
          </w:p>
          <w:p w:rsidR="005948C3" w:rsidRDefault="005948C3" w:rsidP="00553C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453F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Британская фармакопея;</w:t>
            </w:r>
          </w:p>
          <w:p w:rsidR="005948C3" w:rsidRDefault="005948C3" w:rsidP="00553C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Pr="00453F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Фармакопея США;</w:t>
            </w:r>
          </w:p>
          <w:p w:rsidR="005948C3" w:rsidRDefault="005948C3" w:rsidP="00553C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453F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Японская фармакопея;</w:t>
            </w:r>
          </w:p>
          <w:p w:rsidR="005948C3" w:rsidRDefault="005948C3" w:rsidP="00553C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V</w:t>
            </w:r>
            <w:r w:rsidRPr="00453F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Международная фармакопея;</w:t>
            </w:r>
          </w:p>
          <w:p w:rsidR="005948C3" w:rsidRDefault="005948C3" w:rsidP="00553C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  <w:r w:rsidRPr="00453F4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Другие региональные и/или национальные фармакопеи.</w:t>
            </w:r>
          </w:p>
          <w:p w:rsidR="005948C3" w:rsidRPr="005948C3" w:rsidRDefault="005948C3" w:rsidP="00553C39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Европейская фармакопея признается базовой. Следующие уровни приоритетности предполагает применение иной фармакопеи в случае отсутствия соответствующей фармакопейной статьи (монографии) в базовой фармакопее.».</w:t>
            </w:r>
          </w:p>
        </w:tc>
        <w:tc>
          <w:tcPr>
            <w:tcW w:w="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27" w:rsidRPr="00CC2227" w:rsidRDefault="00CC2227" w:rsidP="00553C39">
            <w:pPr>
              <w:spacing w:after="0"/>
              <w:jc w:val="both"/>
              <w:rPr>
                <w:sz w:val="24"/>
                <w:szCs w:val="24"/>
              </w:rPr>
            </w:pPr>
            <w:r w:rsidRPr="00CC2227">
              <w:rPr>
                <w:sz w:val="24"/>
                <w:szCs w:val="24"/>
              </w:rPr>
              <w:lastRenderedPageBreak/>
              <w:t>Бабаев А.Ж. (Ассоциация фармацевтической промышленности Кыргызстана</w:t>
            </w:r>
            <w:r>
              <w:rPr>
                <w:sz w:val="24"/>
                <w:szCs w:val="24"/>
              </w:rPr>
              <w:t>)</w:t>
            </w:r>
            <w:r w:rsidRPr="00CC2227">
              <w:rPr>
                <w:sz w:val="24"/>
                <w:szCs w:val="24"/>
              </w:rPr>
              <w:tab/>
            </w:r>
            <w:r w:rsidRPr="00CC2227">
              <w:rPr>
                <w:sz w:val="24"/>
                <w:szCs w:val="24"/>
              </w:rPr>
              <w:tab/>
            </w:r>
            <w:r w:rsidRPr="00CC2227">
              <w:rPr>
                <w:sz w:val="24"/>
                <w:szCs w:val="24"/>
              </w:rPr>
              <w:tab/>
            </w:r>
            <w:r w:rsidRPr="00CC2227">
              <w:rPr>
                <w:sz w:val="24"/>
                <w:szCs w:val="24"/>
              </w:rPr>
              <w:tab/>
            </w:r>
            <w:r w:rsidRPr="00CC2227">
              <w:rPr>
                <w:sz w:val="24"/>
                <w:szCs w:val="24"/>
              </w:rPr>
              <w:tab/>
            </w:r>
            <w:r w:rsidRPr="00CC2227">
              <w:rPr>
                <w:sz w:val="24"/>
                <w:szCs w:val="24"/>
              </w:rPr>
              <w:tab/>
            </w:r>
          </w:p>
          <w:p w:rsidR="005948C3" w:rsidRPr="00CC2227" w:rsidRDefault="005948C3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Pr="00043EF2" w:rsidRDefault="009371B6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lastRenderedPageBreak/>
              <w:t>30.04.2022</w:t>
            </w:r>
          </w:p>
        </w:tc>
        <w:tc>
          <w:tcPr>
            <w:tcW w:w="1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Pr="00043EF2" w:rsidRDefault="005948C3" w:rsidP="00553C39">
            <w:pPr>
              <w:spacing w:after="0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принимается.</w:t>
            </w:r>
          </w:p>
        </w:tc>
      </w:tr>
      <w:tr w:rsidR="005948C3" w:rsidRPr="00043EF2" w:rsidTr="009371B6">
        <w:tc>
          <w:tcPr>
            <w:tcW w:w="23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Default="00CC2227" w:rsidP="00553C39">
            <w:pPr>
              <w:spacing w:after="0"/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Pr="00CC2227" w:rsidRDefault="00CC2227" w:rsidP="00553C39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Статья 37. </w:t>
            </w:r>
            <w:r w:rsidR="005948C3" w:rsidRPr="00CC2227">
              <w:rPr>
                <w:rFonts w:cs="Times New Roman"/>
                <w:b/>
                <w:sz w:val="24"/>
                <w:szCs w:val="24"/>
              </w:rPr>
              <w:t>Лица, имеющие право на ввоз лекарственных средств на территорию Кыргызской Республики</w:t>
            </w:r>
          </w:p>
          <w:p w:rsidR="005948C3" w:rsidRDefault="005948C3" w:rsidP="00553C3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C2227">
              <w:rPr>
                <w:sz w:val="24"/>
                <w:szCs w:val="24"/>
                <w:u w:val="single"/>
              </w:rPr>
              <w:t>дополнить пунктом</w:t>
            </w:r>
            <w:r>
              <w:rPr>
                <w:sz w:val="24"/>
                <w:szCs w:val="24"/>
              </w:rPr>
              <w:t xml:space="preserve">: </w:t>
            </w:r>
            <w:r w:rsidR="00CC2227" w:rsidRPr="00CC2227">
              <w:rPr>
                <w:sz w:val="24"/>
                <w:szCs w:val="24"/>
              </w:rPr>
              <w:t>иностранным организациям – держателям регистрационных удостоверений или производителям лекарственных средств в лице уполномоченных представительств (филиалов) или их доверенных лиц (далее – заявители) в случаях ввоза с целью регистрации и/или экспертизы.»</w:t>
            </w:r>
          </w:p>
          <w:p w:rsidR="005948C3" w:rsidRDefault="005948C3" w:rsidP="00553C39">
            <w:pPr>
              <w:spacing w:after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Pr="00043EF2" w:rsidRDefault="00CC2227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CC2227">
              <w:rPr>
                <w:sz w:val="24"/>
                <w:szCs w:val="24"/>
              </w:rPr>
              <w:t>Бабаев А.Ж. (Ассоциация фармацевтической промышленности Кыргызстана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7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Pr="00043EF2" w:rsidRDefault="009371B6" w:rsidP="00553C39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43EF2">
              <w:rPr>
                <w:rFonts w:eastAsia="Times New Roman" w:cs="Times New Roman"/>
                <w:color w:val="2B2B2B"/>
                <w:sz w:val="24"/>
                <w:szCs w:val="24"/>
                <w:lang w:eastAsia="ru-RU"/>
              </w:rPr>
              <w:t>30.04.2022</w:t>
            </w:r>
          </w:p>
        </w:tc>
        <w:tc>
          <w:tcPr>
            <w:tcW w:w="146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8C3" w:rsidRDefault="00CC2227" w:rsidP="00553C39">
            <w:pPr>
              <w:spacing w:after="0"/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2B2B2B"/>
                <w:sz w:val="24"/>
                <w:szCs w:val="24"/>
                <w:lang w:eastAsia="ru-RU"/>
              </w:rPr>
              <w:t>Предложение принимается с редакцией:</w:t>
            </w:r>
          </w:p>
          <w:p w:rsidR="00CC2227" w:rsidRPr="00CC2227" w:rsidRDefault="00CC2227" w:rsidP="00553C39">
            <w:pPr>
              <w:spacing w:after="0"/>
              <w:rPr>
                <w:rFonts w:eastAsia="Times New Roman" w:cs="Times New Roman"/>
                <w:b/>
                <w:color w:val="2B2B2B"/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 xml:space="preserve">- </w:t>
            </w:r>
            <w:r w:rsidRPr="00CC2227">
              <w:rPr>
                <w:sz w:val="24"/>
                <w:szCs w:val="24"/>
                <w:u w:val="single"/>
              </w:rPr>
              <w:t>уполномоченные представительства (филиалы) или доверенные лица иностранных организаций – держателей регистрационных удостоверений и/или производителей лекарственных средств для целей регистрации и/или экспертизы</w:t>
            </w:r>
          </w:p>
        </w:tc>
      </w:tr>
    </w:tbl>
    <w:p w:rsidR="00F12C76" w:rsidRPr="005140F1" w:rsidRDefault="00F12C76" w:rsidP="005140F1">
      <w:pPr>
        <w:spacing w:after="0"/>
        <w:jc w:val="both"/>
        <w:rPr>
          <w:rFonts w:cs="Times New Roman"/>
          <w:sz w:val="24"/>
          <w:szCs w:val="24"/>
        </w:rPr>
      </w:pPr>
    </w:p>
    <w:sectPr w:rsidR="00F12C76" w:rsidRPr="005140F1" w:rsidSect="00A36432">
      <w:footerReference w:type="default" r:id="rId8"/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ED" w:rsidRDefault="00761CED" w:rsidP="009371B6">
      <w:pPr>
        <w:spacing w:after="0"/>
      </w:pPr>
      <w:r>
        <w:separator/>
      </w:r>
    </w:p>
  </w:endnote>
  <w:endnote w:type="continuationSeparator" w:id="0">
    <w:p w:rsidR="00761CED" w:rsidRDefault="00761CED" w:rsidP="00937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1445571"/>
      <w:docPartObj>
        <w:docPartGallery w:val="Page Numbers (Bottom of Page)"/>
        <w:docPartUnique/>
      </w:docPartObj>
    </w:sdtPr>
    <w:sdtEndPr/>
    <w:sdtContent>
      <w:p w:rsidR="009371B6" w:rsidRDefault="009371B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9AE">
          <w:rPr>
            <w:noProof/>
          </w:rPr>
          <w:t>2</w:t>
        </w:r>
        <w:r>
          <w:fldChar w:fldCharType="end"/>
        </w:r>
      </w:p>
    </w:sdtContent>
  </w:sdt>
  <w:p w:rsidR="009371B6" w:rsidRDefault="009371B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ED" w:rsidRDefault="00761CED" w:rsidP="009371B6">
      <w:pPr>
        <w:spacing w:after="0"/>
      </w:pPr>
      <w:r>
        <w:separator/>
      </w:r>
    </w:p>
  </w:footnote>
  <w:footnote w:type="continuationSeparator" w:id="0">
    <w:p w:rsidR="00761CED" w:rsidRDefault="00761CED" w:rsidP="009371B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5C71"/>
    <w:multiLevelType w:val="hybridMultilevel"/>
    <w:tmpl w:val="F8043636"/>
    <w:lvl w:ilvl="0" w:tplc="8AFA1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C05565"/>
    <w:multiLevelType w:val="hybridMultilevel"/>
    <w:tmpl w:val="DCB8063A"/>
    <w:lvl w:ilvl="0" w:tplc="CD221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87AED"/>
    <w:multiLevelType w:val="hybridMultilevel"/>
    <w:tmpl w:val="5C3CC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3E05"/>
    <w:multiLevelType w:val="hybridMultilevel"/>
    <w:tmpl w:val="085274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D5B3E55"/>
    <w:multiLevelType w:val="hybridMultilevel"/>
    <w:tmpl w:val="9C90B514"/>
    <w:lvl w:ilvl="0" w:tplc="D0EA42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94"/>
    <w:rsid w:val="00043EF2"/>
    <w:rsid w:val="000459E3"/>
    <w:rsid w:val="00063809"/>
    <w:rsid w:val="000A507D"/>
    <w:rsid w:val="000B05B6"/>
    <w:rsid w:val="001F2050"/>
    <w:rsid w:val="00331AC4"/>
    <w:rsid w:val="0041059F"/>
    <w:rsid w:val="005140F1"/>
    <w:rsid w:val="00553C39"/>
    <w:rsid w:val="005948C3"/>
    <w:rsid w:val="005B6494"/>
    <w:rsid w:val="006759A0"/>
    <w:rsid w:val="006A0116"/>
    <w:rsid w:val="006C0B77"/>
    <w:rsid w:val="006E4E28"/>
    <w:rsid w:val="00761CED"/>
    <w:rsid w:val="007962B9"/>
    <w:rsid w:val="008242FF"/>
    <w:rsid w:val="00870751"/>
    <w:rsid w:val="008F1490"/>
    <w:rsid w:val="00922C48"/>
    <w:rsid w:val="00925832"/>
    <w:rsid w:val="009371B6"/>
    <w:rsid w:val="009679AE"/>
    <w:rsid w:val="00983165"/>
    <w:rsid w:val="00A36432"/>
    <w:rsid w:val="00A5421C"/>
    <w:rsid w:val="00A87841"/>
    <w:rsid w:val="00A96894"/>
    <w:rsid w:val="00B64E3C"/>
    <w:rsid w:val="00B86AC6"/>
    <w:rsid w:val="00B915B7"/>
    <w:rsid w:val="00BD18CC"/>
    <w:rsid w:val="00CC2227"/>
    <w:rsid w:val="00D855D3"/>
    <w:rsid w:val="00EA59DF"/>
    <w:rsid w:val="00EA7E1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4F1AB-5A19-4C90-B363-4FCF3C06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494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A0116"/>
    <w:pPr>
      <w:keepNext/>
      <w:keepLines/>
      <w:spacing w:before="40" w:after="60" w:line="276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40F1"/>
    <w:pPr>
      <w:ind w:left="720"/>
      <w:contextualSpacing/>
    </w:pPr>
  </w:style>
  <w:style w:type="table" w:styleId="a5">
    <w:name w:val="Table Grid"/>
    <w:basedOn w:val="a1"/>
    <w:uiPriority w:val="39"/>
    <w:rsid w:val="00514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01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4">
    <w:name w:val="Абзац списка Знак"/>
    <w:link w:val="a3"/>
    <w:uiPriority w:val="34"/>
    <w:locked/>
    <w:rsid w:val="00D855D3"/>
    <w:rPr>
      <w:rFonts w:ascii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9371B6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9371B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371B6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9371B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4938E-0E07-46E6-BEFD-9F160D99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Izmailov</dc:creator>
  <cp:keywords/>
  <dc:description/>
  <cp:lastModifiedBy>Пользователь Windows</cp:lastModifiedBy>
  <cp:revision>2</cp:revision>
  <dcterms:created xsi:type="dcterms:W3CDTF">2022-05-25T05:41:00Z</dcterms:created>
  <dcterms:modified xsi:type="dcterms:W3CDTF">2022-05-25T05:41:00Z</dcterms:modified>
</cp:coreProperties>
</file>